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numbering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iberation Sans" w:hAnsi="Liberation Sans"/>
        </w:rPr>
      </w:pPr>
      <w:r>
        <w:rPr>
          <w:rFonts w:cs="Sawasdee" w:ascii="Liberation Sans" w:hAnsi="Liberation Sans"/>
          <w:b/>
          <w:i/>
          <w:sz w:val="24"/>
          <w:szCs w:val="24"/>
          <w:u w:val="single"/>
          <w:lang w:val="es-AR"/>
        </w:rPr>
        <w:t>FORMULARIO DE INSCRIPCIÓN EN EL REGISTRO PROVINCIAL DE DESIGNACIÓN DE PROFESIONALES PARA ESTABLECIMIENTO</w:t>
      </w:r>
    </w:p>
    <w:p>
      <w:pPr>
        <w:pStyle w:val="Normal"/>
        <w:jc w:val="center"/>
        <w:rPr>
          <w:rFonts w:ascii="Liberation Sans" w:hAnsi="Liberation Sans"/>
        </w:rPr>
      </w:pPr>
      <w:r>
        <w:rPr>
          <w:rFonts w:cs="Sawasdee" w:ascii="Liberation Sans" w:hAnsi="Liberation Sans"/>
          <w:b/>
          <w:i/>
          <w:color w:val="943634"/>
          <w:sz w:val="30"/>
          <w:szCs w:val="30"/>
          <w:u w:val="single"/>
          <w:lang w:val="es-AR"/>
        </w:rPr>
        <w:t>DOMISANITARIOS</w:t>
      </w:r>
    </w:p>
    <w:p>
      <w:pPr>
        <w:pStyle w:val="Normal"/>
        <w:jc w:val="center"/>
        <w:rPr>
          <w:rFonts w:ascii="Liberation Sans" w:hAnsi="Liberation Sans" w:cs="Sawasdee"/>
          <w:b/>
          <w:b/>
          <w:i/>
          <w:i/>
          <w:color w:val="943634"/>
          <w:sz w:val="24"/>
          <w:szCs w:val="24"/>
          <w:u w:val="single"/>
          <w:lang w:val="es-AR"/>
        </w:rPr>
      </w:pPr>
      <w:r>
        <w:rPr>
          <w:rFonts w:cs="Sawasdee" w:ascii="Liberation Sans" w:hAnsi="Liberation Sans"/>
          <w:b/>
          <w:i/>
          <w:color w:val="943634"/>
          <w:sz w:val="24"/>
          <w:szCs w:val="24"/>
          <w:u w:val="single"/>
          <w:lang w:val="es-AR"/>
        </w:rPr>
      </w:r>
    </w:p>
    <w:p>
      <w:pPr>
        <w:pStyle w:val="Normal"/>
        <w:numPr>
          <w:ilvl w:val="0"/>
          <w:numId w:val="2"/>
        </w:numPr>
        <w:ind w:left="540" w:right="0" w:hanging="540"/>
        <w:jc w:val="both"/>
        <w:rPr>
          <w:rFonts w:ascii="Liberation Sans" w:hAnsi="Liberation Sans"/>
        </w:rPr>
      </w:pPr>
      <w:r>
        <w:rPr>
          <w:rFonts w:cs="Sawasdee" w:ascii="Liberation Sans" w:hAnsi="Liberation Sans"/>
          <w:b/>
          <w:bCs/>
          <w:i/>
          <w:color w:val="000000"/>
          <w:sz w:val="24"/>
          <w:szCs w:val="24"/>
          <w:u w:val="single"/>
        </w:rPr>
        <w:t>DATOS DEL ESTABLECIMIENTO</w:t>
      </w:r>
    </w:p>
    <w:p>
      <w:pPr>
        <w:pStyle w:val="Normal"/>
        <w:rPr>
          <w:rFonts w:ascii="Liberation Sans" w:hAnsi="Liberation Sans" w:cs="Sawasdee"/>
          <w:b/>
          <w:b/>
          <w:i/>
          <w:i/>
          <w:sz w:val="24"/>
          <w:szCs w:val="24"/>
        </w:rPr>
      </w:pPr>
      <w:r>
        <w:rPr>
          <w:rFonts w:cs="Sawasdee" w:ascii="Liberation Sans" w:hAnsi="Liberation Sans"/>
          <w:b/>
          <w:i/>
          <w:sz w:val="24"/>
          <w:szCs w:val="24"/>
        </w:rPr>
      </w:r>
    </w:p>
    <w:tbl>
      <w:tblPr>
        <w:tblW w:w="8400" w:type="dxa"/>
        <w:jc w:val="left"/>
        <w:tblInd w:w="5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6072"/>
      </w:tblGrid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Razón Social: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R.N.E.: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Nombre de Fantasía: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CUIT Empresa: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Domicilio legal electrónico (mail):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Domicilio físico del establecimiento Empresa: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Domicilio legal del establecimiento Empresa: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Localidad Empresa: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Teléfono: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Rubro/Actividad Empresa: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</w:tbl>
    <w:p>
      <w:pPr>
        <w:pStyle w:val="Normal"/>
        <w:rPr>
          <w:rFonts w:ascii="Liberation Sans" w:hAnsi="Liberation Sans" w:cs="Sawasdee"/>
          <w:i/>
          <w:i/>
          <w:sz w:val="24"/>
          <w:szCs w:val="24"/>
        </w:rPr>
      </w:pPr>
      <w:r>
        <w:rPr>
          <w:rFonts w:cs="Sawasdee" w:ascii="Liberation Sans" w:hAnsi="Liberation Sans"/>
          <w:i/>
          <w:sz w:val="24"/>
          <w:szCs w:val="24"/>
        </w:rPr>
      </w:r>
    </w:p>
    <w:p>
      <w:pPr>
        <w:pStyle w:val="Normal"/>
        <w:rPr>
          <w:rFonts w:ascii="Liberation Sans" w:hAnsi="Liberation Sans" w:cs="Sawasdee"/>
          <w:i/>
          <w:i/>
          <w:sz w:val="24"/>
          <w:szCs w:val="24"/>
        </w:rPr>
      </w:pPr>
      <w:r>
        <w:rPr>
          <w:rFonts w:cs="Sawasdee" w:ascii="Liberation Sans" w:hAnsi="Liberation Sans"/>
          <w:i/>
          <w:sz w:val="24"/>
          <w:szCs w:val="24"/>
        </w:rPr>
      </w:r>
    </w:p>
    <w:p>
      <w:pPr>
        <w:pStyle w:val="Normal"/>
        <w:numPr>
          <w:ilvl w:val="0"/>
          <w:numId w:val="2"/>
        </w:numPr>
        <w:rPr>
          <w:rFonts w:ascii="Liberation Sans" w:hAnsi="Liberation Sans"/>
        </w:rPr>
      </w:pPr>
      <w:r>
        <w:rPr>
          <w:rFonts w:cs="Sawasdee" w:ascii="Liberation Sans" w:hAnsi="Liberation Sans"/>
          <w:b/>
          <w:i/>
          <w:sz w:val="24"/>
          <w:szCs w:val="24"/>
          <w:u w:val="single"/>
        </w:rPr>
        <w:t>DATOS DEL PROFESIONAL A DESIGNAR</w:t>
      </w:r>
    </w:p>
    <w:p>
      <w:pPr>
        <w:pStyle w:val="Normal"/>
        <w:rPr>
          <w:rFonts w:ascii="Liberation Sans" w:hAnsi="Liberation Sans" w:cs="Sawasdee"/>
          <w:b/>
          <w:b/>
          <w:i/>
          <w:i/>
          <w:sz w:val="24"/>
          <w:szCs w:val="24"/>
          <w:u w:val="single"/>
        </w:rPr>
      </w:pPr>
      <w:r>
        <w:rPr>
          <w:rFonts w:cs="Sawasdee" w:ascii="Liberation Sans" w:hAnsi="Liberation Sans"/>
          <w:b/>
          <w:i/>
          <w:sz w:val="24"/>
          <w:szCs w:val="24"/>
          <w:u w:val="single"/>
        </w:rPr>
      </w:r>
    </w:p>
    <w:tbl>
      <w:tblPr>
        <w:tblW w:w="8400" w:type="dxa"/>
        <w:jc w:val="left"/>
        <w:tblInd w:w="5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6072"/>
      </w:tblGrid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Apellido y Nombre del Profesional: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D.N.I. Profesional: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CUIL del profesional: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Domicilio legal electrónico (mail):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Título de grado: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  <w:tr>
        <w:trPr>
          <w:trHeight w:val="540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cs="Sawasdee" w:ascii="Liberation Sans" w:hAnsi="Liberation Sans"/>
                <w:i/>
                <w:sz w:val="24"/>
                <w:szCs w:val="24"/>
                <w:lang w:val="es-AR"/>
              </w:rPr>
              <w:t>Domicilio físico del establecimiento Empresa: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B3D7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Liberation Sans" w:hAnsi="Liberation Sans" w:cs="Sawasdee"/>
                <w:b/>
                <w:b/>
                <w:i/>
                <w:i/>
                <w:sz w:val="24"/>
                <w:szCs w:val="24"/>
                <w:lang w:val="es-AR"/>
              </w:rPr>
            </w:pPr>
            <w:r>
              <w:rPr>
                <w:rFonts w:cs="Sawasdee" w:ascii="Liberation Sans" w:hAnsi="Liberation Sans"/>
                <w:b/>
                <w:i/>
                <w:sz w:val="24"/>
                <w:szCs w:val="24"/>
                <w:lang w:val="es-AR"/>
              </w:rPr>
            </w:r>
          </w:p>
        </w:tc>
      </w:tr>
    </w:tbl>
    <w:p>
      <w:pPr>
        <w:pStyle w:val="Normal"/>
        <w:rPr>
          <w:rFonts w:ascii="Liberation Sans" w:hAnsi="Liberation Sans" w:cs="Sawasdee"/>
          <w:i/>
          <w:i/>
          <w:sz w:val="24"/>
          <w:szCs w:val="24"/>
        </w:rPr>
      </w:pPr>
      <w:r>
        <w:rPr>
          <w:rFonts w:cs="Sawasdee" w:ascii="Liberation Sans" w:hAnsi="Liberation Sans"/>
          <w:i/>
          <w:sz w:val="24"/>
          <w:szCs w:val="24"/>
        </w:rPr>
      </w:r>
    </w:p>
    <w:p>
      <w:pPr>
        <w:pStyle w:val="Normal"/>
        <w:rPr>
          <w:rFonts w:ascii="Liberation Sans" w:hAnsi="Liberation Sans" w:cs="Sawasdee"/>
          <w:i/>
          <w:i/>
          <w:sz w:val="24"/>
          <w:szCs w:val="24"/>
        </w:rPr>
      </w:pPr>
      <w:r>
        <w:rPr>
          <w:rFonts w:cs="Sawasdee" w:ascii="Liberation Sans" w:hAnsi="Liberation Sans"/>
          <w:i/>
          <w:sz w:val="24"/>
          <w:szCs w:val="24"/>
        </w:rPr>
      </w:r>
    </w:p>
    <w:p>
      <w:pPr>
        <w:pStyle w:val="Normal"/>
        <w:numPr>
          <w:ilvl w:val="0"/>
          <w:numId w:val="2"/>
        </w:numPr>
        <w:rPr>
          <w:rFonts w:ascii="Liberation Sans" w:hAnsi="Liberation Sans"/>
        </w:rPr>
      </w:pPr>
      <w:r>
        <w:rPr>
          <w:rFonts w:cs="Sawasdee" w:ascii="Liberation Sans" w:hAnsi="Liberation Sans"/>
          <w:b/>
          <w:i/>
          <w:sz w:val="24"/>
          <w:szCs w:val="24"/>
          <w:u w:val="single"/>
        </w:rPr>
        <w:t xml:space="preserve">DOCUMENTACIÓN ADJUNTAR </w:t>
      </w:r>
    </w:p>
    <w:p>
      <w:pPr>
        <w:pStyle w:val="Normal"/>
        <w:rPr>
          <w:rFonts w:ascii="Liberation Sans" w:hAnsi="Liberation Sans" w:cs="Sawasdee"/>
          <w:i/>
          <w:i/>
          <w:sz w:val="24"/>
          <w:szCs w:val="24"/>
        </w:rPr>
      </w:pPr>
      <w:r>
        <w:rPr>
          <w:rFonts w:cs="Sawasdee" w:ascii="Liberation Sans" w:hAnsi="Liberation Sans"/>
          <w:i/>
          <w:sz w:val="24"/>
          <w:szCs w:val="24"/>
        </w:rPr>
      </w:r>
    </w:p>
    <w:p>
      <w:pPr>
        <w:pStyle w:val="Normal"/>
        <w:numPr>
          <w:ilvl w:val="0"/>
          <w:numId w:val="3"/>
        </w:numPr>
        <w:rPr>
          <w:rFonts w:ascii="Liberation Sans" w:hAnsi="Liberation Sans"/>
        </w:rPr>
      </w:pPr>
      <w:r>
        <w:rPr>
          <w:rFonts w:cs="Sawasdee" w:ascii="Liberation Sans" w:hAnsi="Liberation Sans"/>
          <w:i/>
          <w:sz w:val="24"/>
          <w:szCs w:val="24"/>
        </w:rPr>
        <w:t>D.N.I. del profesional.</w:t>
      </w:r>
    </w:p>
    <w:p>
      <w:pPr>
        <w:pStyle w:val="Normal"/>
        <w:numPr>
          <w:ilvl w:val="0"/>
          <w:numId w:val="3"/>
        </w:numPr>
        <w:rPr>
          <w:rFonts w:ascii="Liberation Sans" w:hAnsi="Liberation Sans"/>
        </w:rPr>
      </w:pPr>
      <w:r>
        <w:rPr>
          <w:rFonts w:cs="Sawasdee" w:ascii="Liberation Sans" w:hAnsi="Liberation Sans"/>
          <w:i/>
          <w:sz w:val="24"/>
          <w:szCs w:val="24"/>
        </w:rPr>
        <w:t>Analítico del profesional.</w:t>
      </w:r>
    </w:p>
    <w:p>
      <w:pPr>
        <w:pStyle w:val="Normal"/>
        <w:numPr>
          <w:ilvl w:val="0"/>
          <w:numId w:val="3"/>
        </w:numPr>
        <w:rPr>
          <w:rFonts w:ascii="Liberation Sans" w:hAnsi="Liberation Sans"/>
        </w:rPr>
      </w:pPr>
      <w:r>
        <w:rPr>
          <w:rFonts w:cs="Sawasdee" w:ascii="Liberation Sans" w:hAnsi="Liberation Sans"/>
          <w:i/>
          <w:sz w:val="24"/>
          <w:szCs w:val="24"/>
        </w:rPr>
        <w:t>Título de carrera.</w:t>
      </w:r>
    </w:p>
    <w:p>
      <w:pPr>
        <w:pStyle w:val="Normal"/>
        <w:ind w:left="720" w:right="0" w:hanging="0"/>
        <w:rPr>
          <w:rFonts w:ascii="Liberation Sans" w:hAnsi="Liberation Sans" w:cs="Sawasdee"/>
          <w:i/>
          <w:i/>
          <w:sz w:val="24"/>
          <w:szCs w:val="24"/>
        </w:rPr>
      </w:pPr>
      <w:r>
        <w:rPr>
          <w:rFonts w:cs="Sawasdee" w:ascii="Liberation Sans" w:hAnsi="Liberation Sans"/>
          <w:i/>
          <w:sz w:val="24"/>
          <w:szCs w:val="24"/>
        </w:rPr>
      </w:r>
    </w:p>
    <w:p>
      <w:pPr>
        <w:pStyle w:val="Normal"/>
        <w:rPr>
          <w:rFonts w:ascii="Liberation Sans" w:hAnsi="Liberation Sans" w:cs="Sawasdee"/>
          <w:i/>
          <w:i/>
          <w:sz w:val="24"/>
          <w:szCs w:val="24"/>
        </w:rPr>
      </w:pPr>
      <w:r>
        <w:rPr>
          <w:rFonts w:cs="Sawasdee" w:ascii="Liberation Sans" w:hAnsi="Liberation Sans"/>
          <w:i/>
          <w:sz w:val="24"/>
          <w:szCs w:val="24"/>
        </w:rPr>
      </w:r>
    </w:p>
    <w:p>
      <w:pPr>
        <w:pStyle w:val="Normal"/>
        <w:rPr>
          <w:rFonts w:ascii="Liberation Sans" w:hAnsi="Liberation Sans" w:cs="Sawasdee"/>
          <w:i/>
          <w:i/>
          <w:sz w:val="24"/>
          <w:szCs w:val="24"/>
        </w:rPr>
      </w:pPr>
      <w:r>
        <w:rPr>
          <w:rFonts w:cs="Sawasdee" w:ascii="Liberation Sans" w:hAnsi="Liberation Sans"/>
          <w:i/>
          <w:sz w:val="24"/>
          <w:szCs w:val="24"/>
        </w:rPr>
      </w:r>
    </w:p>
    <w:p>
      <w:pPr>
        <w:pStyle w:val="Normal"/>
        <w:rPr>
          <w:rFonts w:ascii="Liberation Sans" w:hAnsi="Liberation Sans" w:cs="Sawasdee"/>
          <w:i/>
          <w:i/>
          <w:sz w:val="24"/>
          <w:szCs w:val="24"/>
          <w:lang w:val="es-AR" w:eastAsia="es-AR"/>
        </w:rPr>
      </w:pPr>
      <w:r>
        <w:rPr>
          <w:rFonts w:cs="Sawasdee" w:ascii="Liberation Sans" w:hAnsi="Liberation Sans"/>
          <w:i/>
          <w:sz w:val="24"/>
          <w:szCs w:val="24"/>
          <w:lang w:val="es-AR" w:eastAsia="es-AR"/>
        </w:rPr>
        <mc:AlternateContent>
          <mc:Choice Requires="wps">
            <w:drawing>
              <wp:anchor behindDoc="0" distT="5080" distB="5080" distL="0" distR="0" simplePos="0" locked="0" layoutInCell="0" allowOverlap="1" relativeHeight="8">
                <wp:simplePos x="0" y="0"/>
                <wp:positionH relativeFrom="column">
                  <wp:posOffset>3514725</wp:posOffset>
                </wp:positionH>
                <wp:positionV relativeFrom="paragraph">
                  <wp:posOffset>149860</wp:posOffset>
                </wp:positionV>
                <wp:extent cx="2400300" cy="0"/>
                <wp:effectExtent l="0" t="5080" r="0" b="5080"/>
                <wp:wrapNone/>
                <wp:docPr id="1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6.75pt,11.8pt" to="465.7pt,11.8pt" ID="Forma2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08"/>
          <w:tab w:val="left" w:pos="6300" w:leader="none"/>
        </w:tabs>
        <w:ind w:left="5664" w:right="0" w:hanging="0"/>
        <w:jc w:val="center"/>
        <w:rPr>
          <w:rFonts w:ascii="Liberation Sans" w:hAnsi="Liberation Sans"/>
        </w:rPr>
      </w:pPr>
      <w:r>
        <w:rPr>
          <w:rFonts w:cs="Sawasdee" w:ascii="Liberation Sans" w:hAnsi="Liberation Sans"/>
          <w:i/>
          <w:sz w:val="24"/>
          <w:szCs w:val="24"/>
        </w:rPr>
        <w:t>Firma y Sello del Titular y/o Apoderado de Empresa</w:t>
      </w:r>
    </w:p>
    <w:p>
      <w:pPr>
        <w:pStyle w:val="Normal"/>
        <w:jc w:val="both"/>
        <w:rPr>
          <w:rFonts w:ascii="Liberation Sans" w:hAnsi="Liberation Sans" w:cs="Sawasdee"/>
          <w:b/>
          <w:b/>
          <w:sz w:val="24"/>
          <w:szCs w:val="24"/>
          <w:u w:val="dash"/>
        </w:rPr>
      </w:pPr>
      <w:r>
        <w:rPr>
          <w:rFonts w:cs="Sawasdee" w:ascii="Liberation Sans" w:hAnsi="Liberation Sans"/>
          <w:b/>
          <w:sz w:val="24"/>
          <w:szCs w:val="24"/>
          <w:u w:val="dash"/>
        </w:rPr>
      </w:r>
    </w:p>
    <w:p>
      <w:pPr>
        <w:pStyle w:val="Normal"/>
        <w:jc w:val="both"/>
        <w:rPr>
          <w:rFonts w:ascii="Liberation Sans" w:hAnsi="Liberation Sans" w:cs="Sawasdee"/>
          <w:b/>
          <w:b/>
          <w:sz w:val="24"/>
          <w:szCs w:val="24"/>
          <w:u w:val="dash"/>
        </w:rPr>
      </w:pPr>
      <w:r>
        <w:rPr>
          <w:rFonts w:cs="Sawasdee" w:ascii="Liberation Sans" w:hAnsi="Liberation Sans"/>
          <w:b/>
          <w:sz w:val="24"/>
          <w:szCs w:val="24"/>
          <w:u w:val="dash"/>
        </w:rPr>
      </w:r>
    </w:p>
    <w:p>
      <w:pPr>
        <w:pStyle w:val="Normal"/>
        <w:jc w:val="both"/>
        <w:rPr>
          <w:rFonts w:ascii="Liberation Sans" w:hAnsi="Liberation Sans" w:cs="Sawasdee"/>
          <w:b/>
          <w:b/>
          <w:sz w:val="24"/>
          <w:szCs w:val="24"/>
          <w:u w:val="dash"/>
        </w:rPr>
      </w:pPr>
      <w:r>
        <w:rPr>
          <w:rFonts w:cs="Sawasdee" w:ascii="Liberation Sans" w:hAnsi="Liberation Sans"/>
          <w:b/>
          <w:sz w:val="24"/>
          <w:szCs w:val="24"/>
          <w:u w:val="dash"/>
        </w:rPr>
      </w:r>
    </w:p>
    <w:p>
      <w:pPr>
        <w:pStyle w:val="Normal"/>
        <w:jc w:val="both"/>
        <w:rPr>
          <w:rFonts w:ascii="Liberation Sans" w:hAnsi="Liberation Sans" w:cs="Sawasdee"/>
          <w:b/>
          <w:b/>
          <w:sz w:val="24"/>
          <w:szCs w:val="24"/>
          <w:u w:val="dash"/>
        </w:rPr>
      </w:pPr>
      <w:r>
        <w:rPr>
          <w:rFonts w:cs="Sawasdee" w:ascii="Liberation Sans" w:hAnsi="Liberation Sans"/>
          <w:b/>
          <w:sz w:val="24"/>
          <w:szCs w:val="24"/>
          <w:u w:val="dash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cs="Sawasdee"/>
          <w:b/>
          <w:b/>
          <w:sz w:val="24"/>
          <w:szCs w:val="24"/>
          <w:u w:val="dash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ascii="Liberation Sans" w:hAnsi="Liberation Sans"/>
        </w:rPr>
      </w:pPr>
      <w:r>
        <w:rPr>
          <w:rFonts w:cs="Sawasdee" w:ascii="Liberation Sans" w:hAnsi="Liberation Sans"/>
          <w:b/>
          <w:sz w:val="24"/>
          <w:szCs w:val="24"/>
          <w:u w:val="dash"/>
        </w:rPr>
        <w:t>Anexo Productos Domisanitarios</w:t>
      </w:r>
    </w:p>
    <w:p>
      <w:pPr>
        <w:pStyle w:val="Normal"/>
        <w:jc w:val="both"/>
        <w:rPr>
          <w:rFonts w:ascii="Liberation Sans" w:hAnsi="Liberation Sans" w:cs="Sawasdee"/>
          <w:b/>
          <w:b/>
          <w:sz w:val="10"/>
          <w:szCs w:val="10"/>
          <w:u w:val="dash"/>
        </w:rPr>
      </w:pPr>
      <w:r>
        <w:rPr>
          <w:rFonts w:cs="Sawasdee" w:ascii="Liberation Sans" w:hAnsi="Liberation Sans"/>
          <w:b/>
          <w:sz w:val="10"/>
          <w:szCs w:val="10"/>
          <w:u w:val="dash"/>
        </w:rPr>
      </w:r>
    </w:p>
    <w:p>
      <w:pPr>
        <w:pStyle w:val="Normal"/>
        <w:tabs>
          <w:tab w:val="clear" w:pos="708"/>
          <w:tab w:val="left" w:pos="1245" w:leader="none"/>
        </w:tabs>
        <w:jc w:val="both"/>
        <w:rPr>
          <w:rFonts w:ascii="Liberation Sans" w:hAnsi="Liberation Sans"/>
        </w:rPr>
      </w:pPr>
      <w:r>
        <w:rPr>
          <w:rFonts w:cs="Sawasdee" w:ascii="Liberation Sans" w:hAnsi="Liberation Sans"/>
          <w:b/>
          <w:sz w:val="24"/>
          <w:szCs w:val="24"/>
          <w:u w:val="double"/>
        </w:rPr>
        <w:t>Riesgo I</w:t>
      </w:r>
    </w:p>
    <w:p>
      <w:pPr>
        <w:pStyle w:val="Normal"/>
        <w:tabs>
          <w:tab w:val="clear" w:pos="708"/>
          <w:tab w:val="left" w:pos="1245" w:leader="none"/>
        </w:tabs>
        <w:jc w:val="both"/>
        <w:rPr>
          <w:rFonts w:ascii="Liberation Sans" w:hAnsi="Liberation Sans" w:cs="Sawasdee"/>
          <w:b/>
          <w:b/>
          <w:sz w:val="24"/>
          <w:szCs w:val="24"/>
          <w:u w:val="double"/>
        </w:rPr>
      </w:pPr>
      <w:r>
        <w:rPr>
          <w:rFonts w:cs="Sawasdee" w:ascii="Liberation Sans" w:hAnsi="Liberation Sans"/>
          <w:b/>
          <w:sz w:val="24"/>
          <w:szCs w:val="24"/>
          <w:u w:val="double"/>
        </w:rPr>
      </w:r>
    </w:p>
    <w:p>
      <w:pPr>
        <w:pStyle w:val="Normal"/>
        <w:tabs>
          <w:tab w:val="clear" w:pos="708"/>
          <w:tab w:val="left" w:pos="1245" w:leader="none"/>
        </w:tabs>
        <w:jc w:val="both"/>
        <w:rPr>
          <w:rFonts w:ascii="Liberation Sans" w:hAnsi="Liberation Sans"/>
        </w:rPr>
      </w:pPr>
      <w:r>
        <w:rPr>
          <w:rFonts w:cs="Sawasdee" w:ascii="Liberation Sans" w:hAnsi="Liberation Sans"/>
          <w:sz w:val="24"/>
          <w:szCs w:val="24"/>
        </w:rPr>
        <w:t>Blanqueadores, detergentes/productos para el lavado de ropa, detergentes, lavavajillas, desincrustantes, productos para acabado de superficies, limpiadores, sal regeneradora para máquina lavavajilla, neutralizadores/eliminadores de olores, odorizadores/aromatizantes de ambientes líquidos y semisólidos</w:t>
        <w:tab/>
        <w:t>, esencias o aceites esenciales concentrados como aromatizantes de ambiente, productos para pre y post lavado, removedores, jabones para lavado de ropa, auxiliares, facilitadores de planchado.</w:t>
      </w:r>
    </w:p>
    <w:p>
      <w:pPr>
        <w:pStyle w:val="Normal"/>
        <w:jc w:val="both"/>
        <w:rPr>
          <w:rFonts w:ascii="Liberation Sans" w:hAnsi="Liberation Sans" w:cs="Sawasdee"/>
          <w:sz w:val="24"/>
          <w:szCs w:val="24"/>
        </w:rPr>
      </w:pPr>
      <w:r>
        <w:rPr>
          <w:rFonts w:cs="Sawasdee" w:ascii="Liberation Sans" w:hAnsi="Liberation Sans"/>
          <w:sz w:val="24"/>
          <w:szCs w:val="24"/>
        </w:rPr>
      </w:r>
    </w:p>
    <w:p>
      <w:pPr>
        <w:pStyle w:val="Normal"/>
        <w:jc w:val="both"/>
        <w:rPr>
          <w:rFonts w:ascii="Liberation Sans" w:hAnsi="Liberation Sans"/>
        </w:rPr>
      </w:pPr>
      <w:r>
        <w:rPr>
          <w:rFonts w:cs="Sawasdee" w:ascii="Liberation Sans" w:hAnsi="Liberation Sans"/>
          <w:b/>
          <w:sz w:val="24"/>
          <w:szCs w:val="24"/>
          <w:u w:val="double"/>
        </w:rPr>
        <w:t>Riesgo II</w:t>
      </w:r>
    </w:p>
    <w:p>
      <w:pPr>
        <w:pStyle w:val="Normal"/>
        <w:ind w:left="851" w:right="0" w:hanging="0"/>
        <w:jc w:val="both"/>
        <w:rPr>
          <w:rFonts w:ascii="Liberation Sans" w:hAnsi="Liberation Sans" w:cs="Sawasdee"/>
          <w:b/>
          <w:b/>
          <w:sz w:val="24"/>
          <w:szCs w:val="24"/>
          <w:u w:val="single"/>
        </w:rPr>
      </w:pPr>
      <w:r>
        <w:rPr>
          <w:rFonts w:cs="Sawasdee" w:ascii="Liberation Sans" w:hAnsi="Liberation Sans"/>
          <w:b/>
          <w:sz w:val="24"/>
          <w:szCs w:val="24"/>
          <w:u w:val="single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ind w:left="993" w:right="0" w:hanging="360"/>
        <w:jc w:val="both"/>
        <w:rPr>
          <w:rFonts w:ascii="Liberation Sans" w:hAnsi="Liberation Sans"/>
        </w:rPr>
      </w:pPr>
      <w:r>
        <w:rPr>
          <w:rFonts w:cs="Sawasdee" w:ascii="Liberation Sans" w:hAnsi="Liberation Sans"/>
          <w:b/>
          <w:sz w:val="24"/>
          <w:szCs w:val="24"/>
          <w:u w:val="single"/>
        </w:rPr>
        <w:t>Grupo A</w:t>
      </w:r>
    </w:p>
    <w:p>
      <w:pPr>
        <w:pStyle w:val="Normal"/>
        <w:ind w:left="993" w:right="0" w:hanging="0"/>
        <w:jc w:val="both"/>
        <w:rPr>
          <w:rFonts w:ascii="Liberation Sans" w:hAnsi="Liberation Sans"/>
        </w:rPr>
      </w:pPr>
      <w:r>
        <w:rPr>
          <w:rFonts w:cs="Sawasdee" w:ascii="Liberation Sans" w:hAnsi="Liberation Sans"/>
          <w:sz w:val="24"/>
          <w:szCs w:val="24"/>
        </w:rPr>
        <w:t>Insecticidas líquidos comprimidos o no y vaporizadores formulados a base de piretrinas y/o piretroides sintéticos como principios activos; repelentes de insectos formulados a base de naftaleno, piretrinas y/o piretroides (antipolillas, espirales, líquidos termoevaporables); desodorizantes, sanitizantes y desinfectantes de superficies no cáusticos ni corrosivos de venta libre.</w:t>
      </w:r>
    </w:p>
    <w:p>
      <w:pPr>
        <w:pStyle w:val="Normal"/>
        <w:ind w:left="993" w:right="0" w:hanging="0"/>
        <w:jc w:val="both"/>
        <w:rPr>
          <w:rFonts w:ascii="Liberation Sans" w:hAnsi="Liberation Sans" w:cs="Sawasdee"/>
          <w:sz w:val="24"/>
          <w:szCs w:val="24"/>
        </w:rPr>
      </w:pPr>
      <w:r>
        <w:rPr>
          <w:rFonts w:cs="Sawasdee" w:ascii="Liberation Sans" w:hAnsi="Liberation Sans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ind w:left="993" w:right="0" w:hanging="360"/>
        <w:jc w:val="both"/>
        <w:rPr>
          <w:rFonts w:ascii="Liberation Sans" w:hAnsi="Liberation Sans"/>
        </w:rPr>
      </w:pPr>
      <w:r>
        <w:rPr>
          <w:rFonts w:cs="Sawasdee" w:ascii="Liberation Sans" w:hAnsi="Liberation Sans"/>
          <w:b/>
          <w:sz w:val="24"/>
          <w:szCs w:val="24"/>
          <w:u w:val="single"/>
        </w:rPr>
        <w:t>Grupo B</w:t>
      </w:r>
    </w:p>
    <w:p>
      <w:pPr>
        <w:pStyle w:val="Normal"/>
        <w:ind w:left="993" w:right="0" w:hanging="0"/>
        <w:jc w:val="both"/>
        <w:rPr>
          <w:rFonts w:ascii="Liberation Sans" w:hAnsi="Liberation Sans"/>
        </w:rPr>
      </w:pPr>
      <w:r>
        <w:rPr>
          <w:rFonts w:cs="Sawasdee" w:ascii="Liberation Sans" w:hAnsi="Liberation Sans"/>
          <w:sz w:val="24"/>
          <w:szCs w:val="24"/>
        </w:rPr>
        <w:t>Productos cáusticos y corrosivos. Insecticidas líquidos comprimidos o no y vaporizadores formulados a base de principios fosforados, carbamatos y/o biológicos y otros no alcanzados por el Grupo A, insecticidas en polvo, cebos, formulados fumígenos, líquidos oleosos, emulsionables o floables (concentrados para dilución previa o listos para usar), insecticidas destinados a campañas públicas.</w:t>
      </w:r>
    </w:p>
    <w:p>
      <w:pPr>
        <w:pStyle w:val="Normal"/>
        <w:ind w:left="993" w:right="0" w:hanging="0"/>
        <w:jc w:val="both"/>
        <w:rPr>
          <w:rFonts w:ascii="Liberation Sans" w:hAnsi="Liberation Sans" w:cs="Sawasdee"/>
          <w:sz w:val="10"/>
          <w:szCs w:val="10"/>
        </w:rPr>
      </w:pPr>
      <w:r>
        <w:rPr>
          <w:rFonts w:cs="Sawasdee" w:ascii="Liberation Sans" w:hAnsi="Liberation Sans"/>
          <w:sz w:val="10"/>
          <w:szCs w:val="10"/>
        </w:rPr>
      </w:r>
    </w:p>
    <w:p>
      <w:pPr>
        <w:pStyle w:val="Normal"/>
        <w:ind w:left="993" w:right="0" w:hanging="0"/>
        <w:jc w:val="both"/>
        <w:rPr>
          <w:rFonts w:ascii="Liberation Sans" w:hAnsi="Liberation Sans"/>
        </w:rPr>
      </w:pPr>
      <w:r>
        <w:rPr>
          <w:rFonts w:cs="Sawasdee" w:ascii="Liberation Sans" w:hAnsi="Liberation Sans"/>
          <w:sz w:val="24"/>
          <w:szCs w:val="24"/>
        </w:rPr>
        <w:t>Productos formulados en base a microorganismos. Dispositivos para acondicionamiento de agua de red, productos para tratamiento de agua de consumo de piscinas. Desodorizantes, sanitizantes y desinfectantes no incluidos en el Grupo II A. Raticidas y rodenticidas.</w:t>
      </w:r>
    </w:p>
    <w:p>
      <w:pPr>
        <w:pStyle w:val="Normal"/>
        <w:ind w:left="993" w:right="0" w:hanging="0"/>
        <w:jc w:val="both"/>
        <w:rPr>
          <w:rFonts w:ascii="Liberation Sans" w:hAnsi="Liberation Sans" w:cs="Sawasdee"/>
          <w:sz w:val="24"/>
          <w:szCs w:val="24"/>
        </w:rPr>
      </w:pPr>
      <w:r>
        <w:rPr>
          <w:rFonts w:cs="Sawasdee" w:ascii="Liberation Sans" w:hAnsi="Liberation Sans"/>
          <w:sz w:val="24"/>
          <w:szCs w:val="24"/>
        </w:rPr>
      </w:r>
    </w:p>
    <w:p>
      <w:pPr>
        <w:pStyle w:val="Normal"/>
        <w:ind w:left="993" w:right="0" w:hanging="0"/>
        <w:jc w:val="both"/>
        <w:rPr>
          <w:rFonts w:ascii="Liberation Sans" w:hAnsi="Liberation Sans" w:cs="Sawasdee"/>
          <w:sz w:val="24"/>
          <w:szCs w:val="24"/>
        </w:rPr>
      </w:pPr>
      <w:r>
        <w:rPr>
          <w:rFonts w:cs="Sawasdee" w:ascii="Liberation Sans" w:hAnsi="Liberation Sans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-153035</wp:posOffset>
                </wp:positionH>
                <wp:positionV relativeFrom="paragraph">
                  <wp:posOffset>18415</wp:posOffset>
                </wp:positionV>
                <wp:extent cx="6086475" cy="2896870"/>
                <wp:effectExtent l="16510" t="15875" r="15240" b="15875"/>
                <wp:wrapNone/>
                <wp:docPr id="2" name="Marc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520" cy="289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434" w:type="dxa"/>
                              <w:jc w:val="left"/>
                              <w:tblInd w:w="72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434"/>
                            </w:tblGrid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9434" w:type="dxa"/>
                                  <w:tcBorders/>
                                </w:tcPr>
                                <w:p>
                                  <w:pPr>
                                    <w:pStyle w:val="Default"/>
                                    <w:widowControl w:val="false"/>
                                    <w:rPr>
                                      <w:rFonts w:ascii="Sawasdee" w:hAnsi="Sawasdee" w:cs="Sawasdee"/>
                                      <w:b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cs="Sawasdee" w:ascii="Sawasdee" w:hAnsi="Sawasdee"/>
                                      <w:b/>
                                      <w:sz w:val="30"/>
                                      <w:szCs w:val="30"/>
                                    </w:rPr>
                                    <w:t>RESOLUCIÓN N° 708/98</w:t>
                                  </w:r>
                                </w:p>
                                <w:p>
                                  <w:pPr>
                                    <w:pStyle w:val="Default"/>
                                    <w:widowControl w:val="false"/>
                                    <w:rPr>
                                      <w:rFonts w:ascii="Sawasdee" w:hAnsi="Sawasdee" w:cs="Sawasdee"/>
                                      <w:b/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cs="Sawasdee" w:ascii="Sawasdee" w:hAnsi="Sawasdee"/>
                                      <w:b/>
                                      <w:sz w:val="23"/>
                                      <w:szCs w:val="23"/>
                                    </w:rPr>
                                  </w:r>
                                </w:p>
                                <w:p>
                                  <w:pPr>
                                    <w:pStyle w:val="Default"/>
                                    <w:widowControl w:val="false"/>
                                    <w:rPr>
                                      <w:rFonts w:ascii="Sawasdee" w:hAnsi="Sawasdee" w:cs="Sawasdee"/>
                                      <w:b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Sawasdee" w:ascii="Sawasdee" w:hAnsi="Sawasdee"/>
                                      <w:b/>
                                      <w:sz w:val="26"/>
                                      <w:szCs w:val="26"/>
                                    </w:rPr>
                                    <w:t>ANEXO 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9434" w:type="dxa"/>
                                  <w:tcBorders/>
                                </w:tcPr>
                                <w:p>
                                  <w:pPr>
                                    <w:pStyle w:val="Default"/>
                                    <w:widowControl w:val="false"/>
                                    <w:jc w:val="both"/>
                                    <w:rPr>
                                      <w:rFonts w:ascii="Sawasdee" w:hAnsi="Sawasdee" w:cs="Sawasdee"/>
                                      <w:b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Sawasdee" w:ascii="Sawasdee" w:hAnsi="Sawasdee"/>
                                      <w:b/>
                                      <w:sz w:val="26"/>
                                      <w:szCs w:val="26"/>
                                    </w:rPr>
                                    <w:t xml:space="preserve">REQUISITOS MÍNIMOS PARA EL CUMPLIMIENTO DE LAS BUENAS PRACTICAS DE FABRICACIÓN Y CONTROL: </w:t>
                                  </w:r>
                                </w:p>
                                <w:p>
                                  <w:pPr>
                                    <w:pStyle w:val="Default"/>
                                    <w:widowControl w:val="false"/>
                                    <w:rPr>
                                      <w:rFonts w:ascii="Sawasdee" w:hAnsi="Sawasdee" w:cs="Sawasdee"/>
                                      <w:i/>
                                      <w:i/>
                                      <w:sz w:val="23"/>
                                      <w:szCs w:val="23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Sawasdee" w:ascii="Sawasdee" w:hAnsi="Sawasdee"/>
                                      <w:i/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Punto 2: </w:t>
                                  </w:r>
                                </w:p>
                                <w:p>
                                  <w:pPr>
                                    <w:pStyle w:val="Default"/>
                                    <w:widowControl w:val="false"/>
                                    <w:spacing w:before="100" w:after="100"/>
                                    <w:jc w:val="both"/>
                                    <w:rPr>
                                      <w:rFonts w:ascii="Sawasdee" w:hAnsi="Sawasdee" w:cs="Sawasdee"/>
                                      <w:i/>
                                      <w:i/>
                                      <w:sz w:val="23"/>
                                      <w:szCs w:val="23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Sawasdee" w:ascii="Sawasdee" w:hAnsi="Sawasdee"/>
                                      <w:i/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La existencia de un Director Técnico, Profesional universitario doctor, licenciado en química, ingeniero químico, bioquímico, farmacéutico u otros equivalentes cuyo título lo habilite para dicha función. </w:t>
                                  </w:r>
                                </w:p>
                                <w:p>
                                  <w:pPr>
                                    <w:pStyle w:val="Default"/>
                                    <w:widowControl w:val="false"/>
                                    <w:rPr>
                                      <w:rFonts w:ascii="Sawasdee" w:hAnsi="Sawasdee" w:cs="Sawasdee"/>
                                      <w:i/>
                                      <w:i/>
                                      <w:sz w:val="23"/>
                                      <w:szCs w:val="23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Sawasdee" w:ascii="Sawasdee" w:hAnsi="Sawasdee"/>
                                      <w:i/>
                                      <w:sz w:val="23"/>
                                      <w:szCs w:val="23"/>
                                      <w:u w:val="single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lang w:val="es-AR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o1" path="m0,0l-2147483645,0l-2147483645,-2147483646l0,-2147483646xe" fillcolor="white" stroked="t" o:allowincell="f" style="position:absolute;margin-left:-12.05pt;margin-top:1.45pt;width:479.2pt;height:228.05pt;mso-wrap-style:square;v-text-anchor:top">
                <v:fill o:detectmouseclick="t" type="solid" color2="black"/>
                <v:stroke color="#4f81bd" weight="31680" joinstyle="round" endcap="flat"/>
                <v:textbox>
                  <w:txbxContent>
                    <w:tbl>
                      <w:tblPr>
                        <w:tblW w:w="9434" w:type="dxa"/>
                        <w:jc w:val="left"/>
                        <w:tblInd w:w="72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434"/>
                      </w:tblGrid>
                      <w:tr>
                        <w:trPr>
                          <w:trHeight w:val="154" w:hRule="atLeast"/>
                        </w:trPr>
                        <w:tc>
                          <w:tcPr>
                            <w:tcW w:w="9434" w:type="dxa"/>
                            <w:tcBorders/>
                          </w:tcPr>
                          <w:p>
                            <w:pPr>
                              <w:pStyle w:val="Default"/>
                              <w:widowControl w:val="false"/>
                              <w:rPr>
                                <w:rFonts w:ascii="Sawasdee" w:hAnsi="Sawasdee" w:cs="Sawasdee"/>
                                <w:b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Sawasdee" w:ascii="Sawasdee" w:hAnsi="Sawasdee"/>
                                <w:b/>
                                <w:sz w:val="30"/>
                                <w:szCs w:val="30"/>
                              </w:rPr>
                              <w:t>RESOLUCIÓN N° 708/98</w:t>
                            </w:r>
                          </w:p>
                          <w:p>
                            <w:pPr>
                              <w:pStyle w:val="Default"/>
                              <w:widowControl w:val="false"/>
                              <w:rPr>
                                <w:rFonts w:ascii="Sawasdee" w:hAnsi="Sawasdee" w:cs="Sawasdee"/>
                                <w:b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Sawasdee" w:ascii="Sawasdee" w:hAnsi="Sawasdee"/>
                                <w:b/>
                                <w:sz w:val="23"/>
                                <w:szCs w:val="23"/>
                              </w:rPr>
                            </w:r>
                          </w:p>
                          <w:p>
                            <w:pPr>
                              <w:pStyle w:val="Default"/>
                              <w:widowControl w:val="false"/>
                              <w:rPr>
                                <w:rFonts w:ascii="Sawasdee" w:hAnsi="Sawasdee" w:cs="Sawasdee"/>
                                <w:b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Sawasdee" w:ascii="Sawasdee" w:hAnsi="Sawasdee"/>
                                <w:b/>
                                <w:sz w:val="26"/>
                                <w:szCs w:val="26"/>
                              </w:rPr>
                              <w:t>ANEXO I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9434" w:type="dxa"/>
                            <w:tcBorders/>
                          </w:tcPr>
                          <w:p>
                            <w:pPr>
                              <w:pStyle w:val="Default"/>
                              <w:widowControl w:val="false"/>
                              <w:jc w:val="both"/>
                              <w:rPr>
                                <w:rFonts w:ascii="Sawasdee" w:hAnsi="Sawasdee" w:cs="Sawasdee"/>
                                <w:b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Sawasdee" w:ascii="Sawasdee" w:hAnsi="Sawasdee"/>
                                <w:b/>
                                <w:sz w:val="26"/>
                                <w:szCs w:val="26"/>
                              </w:rPr>
                              <w:t xml:space="preserve">REQUISITOS MÍNIMOS PARA EL CUMPLIMIENTO DE LAS BUENAS PRACTICAS DE FABRICACIÓN Y CONTROL: </w:t>
                            </w:r>
                          </w:p>
                          <w:p>
                            <w:pPr>
                              <w:pStyle w:val="Default"/>
                              <w:widowControl w:val="false"/>
                              <w:rPr>
                                <w:rFonts w:ascii="Sawasdee" w:hAnsi="Sawasdee" w:cs="Sawasdee"/>
                                <w:i/>
                                <w:i/>
                                <w:sz w:val="23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rFonts w:cs="Sawasdee" w:ascii="Sawasdee" w:hAnsi="Sawasdee"/>
                                <w:i/>
                                <w:sz w:val="23"/>
                                <w:szCs w:val="23"/>
                                <w:u w:val="single"/>
                              </w:rPr>
                              <w:t xml:space="preserve">Punto 2: </w:t>
                            </w:r>
                          </w:p>
                          <w:p>
                            <w:pPr>
                              <w:pStyle w:val="Default"/>
                              <w:widowControl w:val="false"/>
                              <w:spacing w:before="100" w:after="100"/>
                              <w:jc w:val="both"/>
                              <w:rPr>
                                <w:rFonts w:ascii="Sawasdee" w:hAnsi="Sawasdee" w:cs="Sawasdee"/>
                                <w:i/>
                                <w:i/>
                                <w:sz w:val="23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rFonts w:cs="Sawasdee" w:ascii="Sawasdee" w:hAnsi="Sawasdee"/>
                                <w:i/>
                                <w:sz w:val="23"/>
                                <w:szCs w:val="23"/>
                                <w:u w:val="single"/>
                              </w:rPr>
                              <w:t xml:space="preserve">La existencia de un Director Técnico, Profesional universitario doctor, licenciado en química, ingeniero químico, bioquímico, farmacéutico u otros equivalentes cuyo título lo habilite para dicha función. </w:t>
                            </w:r>
                          </w:p>
                          <w:p>
                            <w:pPr>
                              <w:pStyle w:val="Default"/>
                              <w:widowControl w:val="false"/>
                              <w:rPr>
                                <w:rFonts w:ascii="Sawasdee" w:hAnsi="Sawasdee" w:cs="Sawasdee"/>
                                <w:i/>
                                <w:i/>
                                <w:sz w:val="23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rFonts w:cs="Sawasdee" w:ascii="Sawasdee" w:hAnsi="Sawasdee"/>
                                <w:i/>
                                <w:sz w:val="23"/>
                                <w:szCs w:val="23"/>
                                <w:u w:val="single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</w:r>
                    </w:p>
                    <w:p>
                      <w:pPr>
                        <w:pStyle w:val="Normal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</w:r>
                    </w:p>
                    <w:p>
                      <w:pPr>
                        <w:pStyle w:val="Normal"/>
                        <w:rPr>
                          <w:lang w:val="es-AR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left="993" w:right="0" w:hanging="0"/>
        <w:jc w:val="both"/>
        <w:rPr>
          <w:rFonts w:ascii="Liberation Sans" w:hAnsi="Liberation Sans" w:cs="Sawasdee"/>
          <w:sz w:val="24"/>
          <w:szCs w:val="24"/>
        </w:rPr>
      </w:pPr>
      <w:r>
        <w:rPr>
          <w:rFonts w:cs="Sawasdee" w:ascii="Liberation Sans" w:hAnsi="Liberation Sans"/>
          <w:sz w:val="24"/>
          <w:szCs w:val="24"/>
        </w:rPr>
      </w:r>
    </w:p>
    <w:p>
      <w:pPr>
        <w:pStyle w:val="Normal"/>
        <w:ind w:left="993" w:right="0" w:hanging="0"/>
        <w:jc w:val="both"/>
        <w:rPr>
          <w:rFonts w:ascii="Liberation Sans" w:hAnsi="Liberation Sans" w:cs="Sawasdee"/>
          <w:sz w:val="24"/>
          <w:szCs w:val="24"/>
        </w:rPr>
      </w:pPr>
      <w:r>
        <w:rPr>
          <w:rFonts w:cs="Sawasdee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  <w:bookmarkStart w:id="0" w:name="_PictureBullets"/>
      <w:bookmarkStart w:id="1" w:name="_PictureBullets"/>
      <w:bookmarkEnd w:id="1"/>
    </w:p>
    <w:sectPr>
      <w:headerReference w:type="default" r:id="rId2"/>
      <w:footerReference w:type="default" r:id="rId3"/>
      <w:type w:val="nextPage"/>
      <w:pgSz w:w="11906" w:h="16838"/>
      <w:pgMar w:left="1701" w:right="1106" w:gutter="0" w:header="426" w:top="64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awasdee">
    <w:charset w:val="01"/>
    <w:family w:val="roman"/>
    <w:pitch w:val="variable"/>
  </w:font>
  <w:font w:name="Mistral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jc w:val="center"/>
      <w:rPr>
        <w:rFonts w:ascii="Sawasdee" w:hAnsi="Sawasdee" w:cs="Sawasdee"/>
        <w:lang w:val="es-AR"/>
      </w:rPr>
    </w:pPr>
    <w:r>
      <w:rPr>
        <w:rFonts w:cs="Sawasdee" w:ascii="Sawasdee" w:hAnsi="Sawasdee"/>
        <w:lang w:val="es-AR"/>
      </w:rPr>
      <w:t>Av. Boulogne Sur Mer 3050 – Ciudad Mendoza</w:t>
    </w:r>
  </w:p>
  <w:p>
    <w:pPr>
      <w:pStyle w:val="Piedepgina"/>
      <w:jc w:val="center"/>
      <w:rPr/>
    </w:pPr>
    <w:r>
      <w:rPr>
        <w:rStyle w:val="EnlacedeInternet"/>
        <w:rFonts w:cs="Sawasdee" w:ascii="Sawasdee" w:hAnsi="Sawasdee"/>
        <w:color w:val="000000"/>
        <w:sz w:val="20"/>
        <w:szCs w:val="20"/>
        <w:u w:val="none"/>
        <w:lang w:val="es-AR"/>
      </w:rPr>
      <w:t>Teléfono: 2613854237/6</w:t>
    </w:r>
    <w:r>
      <w:rPr>
        <w:rStyle w:val="EnlacedeInternet"/>
        <w:rFonts w:cs="Sawasdee" w:ascii="Sawasdee" w:hAnsi="Sawasdee"/>
        <w:sz w:val="20"/>
        <w:szCs w:val="20"/>
        <w:lang w:val="es-AR"/>
      </w:rPr>
      <w:t xml:space="preserve"> – Correo Electrónico: domisanitarios</w:t>
    </w:r>
    <w:hyperlink r:id="rId1">
      <w:r>
        <w:rPr>
          <w:rStyle w:val="EnlacedeInternet"/>
          <w:rFonts w:cs="Sawasdee" w:ascii="Sawasdee" w:hAnsi="Sawasdee"/>
          <w:sz w:val="20"/>
          <w:szCs w:val="20"/>
          <w:lang w:val="es-AR"/>
        </w:rPr>
        <w:t>-industria@mendoza.gov.ar</w:t>
      </w:r>
    </w:hyperlink>
    <w:r>
      <w:rPr>
        <w:rStyle w:val="EnlacedeInternet"/>
        <w:rFonts w:cs="Sawasdee" w:ascii="Sawasdee" w:hAnsi="Sawasdee"/>
        <w:sz w:val="20"/>
        <w:szCs w:val="20"/>
        <w:lang w:val="es-AR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Mistral" w:hAnsi="Mistral" w:cs="Mistral"/>
        <w:color w:val="000000"/>
        <w:sz w:val="32"/>
        <w:szCs w:val="32"/>
      </w:rPr>
    </w:pPr>
    <w:r>
      <w:rPr>
        <w:rFonts w:cs="Mistral" w:ascii="Mistral" w:hAnsi="Mistral"/>
        <w:color w:val="000000"/>
        <w:sz w:val="32"/>
        <w:szCs w:val="32"/>
      </w:rP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869315</wp:posOffset>
          </wp:positionH>
          <wp:positionV relativeFrom="paragraph">
            <wp:posOffset>-132715</wp:posOffset>
          </wp:positionV>
          <wp:extent cx="3598545" cy="107950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94" r="-28" b="-94"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Mistral" w:hAnsi="Mistral" w:cs="Mistral"/>
        <w:color w:val="000000"/>
        <w:sz w:val="32"/>
        <w:szCs w:val="32"/>
      </w:rPr>
    </w:pPr>
    <w:r>
      <w:rPr>
        <w:rFonts w:cs="Mistral" w:ascii="Mistral" w:hAnsi="Mistral"/>
        <w:color w:val="000000"/>
        <w:sz w:val="32"/>
        <w:szCs w:val="32"/>
      </w:rPr>
    </w:r>
  </w:p>
  <w:p>
    <w:pPr>
      <w:pStyle w:val="Normal"/>
      <w:jc w:val="center"/>
      <w:rPr>
        <w:rFonts w:ascii="Mistral" w:hAnsi="Mistral" w:cs="Mistral"/>
        <w:color w:val="000000"/>
        <w:sz w:val="32"/>
        <w:szCs w:val="32"/>
      </w:rPr>
    </w:pPr>
    <w:r>
      <w:rPr>
        <w:rFonts w:cs="Mistral" w:ascii="Mistral" w:hAnsi="Mistral"/>
        <w:color w:val="000000"/>
        <w:sz w:val="32"/>
        <w:szCs w:val="32"/>
      </w:rPr>
    </w:r>
  </w:p>
  <w:p>
    <w:pPr>
      <w:pStyle w:val="Normal"/>
      <w:jc w:val="center"/>
      <w:rPr>
        <w:rFonts w:ascii="Mistral" w:hAnsi="Mistral" w:cs="Mistral"/>
        <w:color w:val="000000"/>
        <w:sz w:val="32"/>
        <w:szCs w:val="32"/>
      </w:rPr>
    </w:pPr>
    <w:r>
      <w:rPr>
        <w:rFonts w:cs="Mistral" w:ascii="Mistral" w:hAnsi="Mistral"/>
        <w:color w:val="000000"/>
        <w:sz w:val="32"/>
        <w:szCs w:val="32"/>
      </w:rPr>
    </w:r>
  </w:p>
  <w:p>
    <w:pPr>
      <w:pStyle w:val="Normal"/>
      <w:jc w:val="center"/>
      <w:rPr>
        <w:rFonts w:ascii="Mistral" w:hAnsi="Mistral" w:cs="Mistral"/>
        <w:color w:val="000000"/>
        <w:sz w:val="32"/>
        <w:szCs w:val="32"/>
      </w:rPr>
    </w:pPr>
    <w:r>
      <w:rPr>
        <w:rFonts w:cs="Mistral" w:ascii="Mistral" w:hAnsi="Mistral"/>
        <w:color w:val="000000"/>
        <w:sz w:val="32"/>
        <w:szCs w:val="32"/>
      </w:rPr>
      <mc:AlternateContent>
        <mc:Choice Requires="wps">
          <w:drawing>
            <wp:anchor behindDoc="1" distT="0" distB="0" distL="114300" distR="114935" simplePos="0" locked="0" layoutInCell="0" allowOverlap="1" relativeHeight="7">
              <wp:simplePos x="0" y="0"/>
              <wp:positionH relativeFrom="column">
                <wp:posOffset>-228600</wp:posOffset>
              </wp:positionH>
              <wp:positionV relativeFrom="paragraph">
                <wp:posOffset>107950</wp:posOffset>
              </wp:positionV>
              <wp:extent cx="6131560" cy="635"/>
              <wp:effectExtent l="0" t="5080" r="0" b="5080"/>
              <wp:wrapSquare wrapText="bothSides"/>
              <wp:docPr id="5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152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8pt,8.5pt" to="464.75pt,8.5pt" ID="Forma4" stroked="t" o:allowincell="f" style="position:absolute">
              <v:stroke color="black" weight="9360" joinstyle="miter" endcap="flat"/>
              <v:fill o:detectmouseclick="t" on="false"/>
              <w10:wrap type="squar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1.25pt;height:11.25pt" o:bullet="t">
        <v:imagedata r:id="rId1" o:title=""/>
      </v:shape>
    </w:pict>
  </w:numPicBullet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b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/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/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/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/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b/>
    </w:rPr>
  </w:style>
  <w:style w:type="character" w:styleId="WW8Num2z1">
    <w:name w:val="WW8Num2z1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1">
    <w:name w:val="WW8Num3z1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lacedeInternet">
    <w:name w:val="Enlace de Internet"/>
    <w:rPr>
      <w:rFonts w:cs="Times New Roman"/>
      <w:color w:val="0000FF"/>
      <w:u w:val="single"/>
    </w:rPr>
  </w:style>
  <w:style w:type="character" w:styleId="Nmerodepgina">
    <w:name w:val="Número de página"/>
    <w:rPr>
      <w:rFonts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s-AR" w:eastAsia="zh-CN" w:bidi="ar-S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ontenidodelmarco">
    <w:name w:val="Contenido del marco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establecimientos-industria@mendoza.gov.a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18</TotalTime>
  <Application>LibreOffice/7.3.7.2$Linux_X86_64 LibreOffice_project/30$Build-2</Application>
  <AppVersion>15.0000</AppVersion>
  <Pages>3</Pages>
  <Words>358</Words>
  <Characters>2451</Characters>
  <CharactersWithSpaces>2767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2023-07-07T09:53:00Z</dcterms:created>
  <dc:creator>USUARIO</dc:creator>
  <dc:description/>
  <dc:language>es-AR</dc:language>
  <cp:lastModifiedBy/>
  <cp:lastPrinted>2023-02-02T13:34:00Z</cp:lastPrinted>
  <dcterms:modified xsi:type="dcterms:W3CDTF">2025-10-24T07:29:00Z</dcterms:modified>
  <cp:revision>5</cp:revision>
  <dc:subject/>
  <dc:title>DESIGNACION DE PROFESIONALES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